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95" w:rsidRPr="001F2395" w:rsidRDefault="001F2395">
      <w:pPr>
        <w:rPr>
          <w:b/>
        </w:rPr>
      </w:pPr>
      <w:bookmarkStart w:id="0" w:name="_GoBack"/>
      <w:r w:rsidRPr="001F2395">
        <w:rPr>
          <w:b/>
        </w:rPr>
        <w:t>О применении норм Указа Президента Республики Беларусь от 23.10.2006 № 628</w:t>
      </w:r>
    </w:p>
    <w:bookmarkEnd w:id="0"/>
    <w:p w:rsidR="001F2395" w:rsidRDefault="001F2395"/>
    <w:p w:rsidR="001F2395" w:rsidRDefault="001F2395">
      <w:proofErr w:type="gramStart"/>
      <w:r>
        <w:t xml:space="preserve">О применении норм Указа Президента Республики Беларусь от 23.10.2006 № 628 при наличии экспортируемых оборотов Министерство по налогам и сборам Республики Беларусь (далее - МНС) по применению норм Указа Президента Республики Беларусь от 23.10.2006 № 628 «О некоторых вопросах налогообложения организаций уголовно-исполнительной системы и лечебно-трудовых профилакториев Министерства внутренних дел» (далее - Указ № 628) разъясняет следующее. </w:t>
      </w:r>
      <w:proofErr w:type="gramEnd"/>
    </w:p>
    <w:p w:rsidR="001F2395" w:rsidRDefault="001F2395"/>
    <w:p w:rsidR="00D14EBF" w:rsidRDefault="001F2395">
      <w:r>
        <w:t xml:space="preserve">Согласно пункту 1 Указа № 628 республиканские унитарные производственные предприятия уголовно-исполнительной системы и лечебно-трудовых профилакториев Министерства внутренних дел, определенные в приложении к Указу № 628 (далее - РУПП), освобождаются от уплаты НДС с оборотов по реализации на территории Республики Беларусь товаров (работ, услуг), изготавливаемых (выполняемых, оказываемых) ими. Высвобождаемые денежные средства направляются на приобретение основных фондов, а также сырья, материалов и комплектующих. Изготовленная продукция может быть реализована как на внутреннем рынке Республики Беларусь с применением ставки НДС в размере 20 процентов, так и экспортирована за пределы территории Республики Беларусь с применением ставки НДС в размере ноль (0) процентов. По товарам, при реализации которых налогообложение НДС осуществляется по ставке в размере ноль (0) процентов, вычет сумм НДС производится в полном объеме (подпункт 27.1 пункта 27 статьи 133 Налогового кодекса Республики Беларусь, далее - Кодекс). Согласно пункту 1 статьи 135 Кодекса сумма НДС, подлежащая уплате в бюджет, определяется как разница между общей суммой НДС, исчисленной по итогам отчетного периода, и суммами налоговых вычетов. Лишь в том случае, если сумма налоговых вычетов согласно налоговой декларации (расчету) по НДС превышает общую сумму НДС, исчисленную по реализации товаров (работ, услуг), имущественных прав, то полученная отрицательная разница подлежит зачету и возврату плательщику в порядке, установленном статьей 137 Кодекса (пункт 3 статьи 135 Кодекса). </w:t>
      </w:r>
      <w:proofErr w:type="gramStart"/>
      <w:r>
        <w:t>Письмом МНС от 11.12.2012 № 2-1-9/5440, направленным в адрес Департамента исполнения наказаний Министерства внутренних дел, учитывая особенности осуществления деятельности РУПП и применяемые ими налоговые преференции, было разъяснено, что положения Кодекса, предусматривающие возврат разницы между суммой налоговых вычетов и общей суммой исчисленного НДС, не применяются, если по результатам деятельности плательщика отсутствует превышение сумм налоговых вычетов по НДС.</w:t>
      </w:r>
      <w:proofErr w:type="gramEnd"/>
      <w:r>
        <w:t xml:space="preserve"> </w:t>
      </w:r>
      <w:proofErr w:type="gramStart"/>
      <w:r>
        <w:t>Однако, отдельными РУПП сумма налоговых вычетов, приходящихся на облагаемый по нулевой ставке НДС оборот, отражалась в налоговой декларации (расчете) по НДС по строке 16в раздела III части I с отрицательным значением как сумма НДС, подлежащая возврату из бюджета.</w:t>
      </w:r>
      <w:proofErr w:type="gramEnd"/>
      <w:r>
        <w:t xml:space="preserve"> При этом показатель строки 16 раздела III части I налоговой декларации (расчета) по НДС имел положительное значение. Учитывая, что в таких случаях отсутствует превышение сумм налоговых вычетов по НДС, положения пункта 3 статьи 135, статьи 137 Кодекса, предусматривающие возврат разницы между суммой налоговых вычетов и общей исчисленной суммой НДС, не применяются. Сумма налога, подлежащая освобождению от уплаты и остающаяся в распоряжении плательщика в соответствии с положениями Указа № 628, не может быть больше суммы налога, подлежащей уплате в соответствии с общими нормами Кодекса. </w:t>
      </w:r>
      <w:proofErr w:type="gramStart"/>
      <w:r>
        <w:t>Форма налоговой декларации (расчета) по НДС и Инструкция о порядке заполнения налоговых деклараций (расчетов) по налогам (сборам), книги покупок утверждены постановлением МНС от 03.01.2019 № 2, которое определяет сугубо порядок заполнения налоговой декларации (расчета) по НДС и не содержит норм, касающихся порядка исчисления и определения сумм НДС, подлежащих уплате либо остающихся в распоряжении плательщика исходя из положений Указа № 628.</w:t>
      </w:r>
      <w:proofErr w:type="gramEnd"/>
      <w:r>
        <w:t xml:space="preserve"> Справочно. </w:t>
      </w:r>
      <w:proofErr w:type="gramStart"/>
      <w:r>
        <w:t xml:space="preserve">Подпунктом 18.6 пункта 18 вышеназванной Инструкции определено, что показатель строки 3 «Принятые к вычету в полном объеме суммы НДС, приходящиеся на обороты по реализации товаров </w:t>
      </w:r>
      <w:r>
        <w:lastRenderedPageBreak/>
        <w:t xml:space="preserve">(работ, услуг), облагаемые по ставке ноль (0) процентов» раздела IV «Другие сведения» части I налоговой декларации (расчета) по НДС не заполняется, если показатель строки 16 раздела </w:t>
      </w:r>
      <w:proofErr w:type="spellStart"/>
      <w:r>
        <w:t>IIIчасти</w:t>
      </w:r>
      <w:proofErr w:type="spellEnd"/>
      <w:r>
        <w:t xml:space="preserve"> I имеет положительное значение.</w:t>
      </w:r>
      <w:proofErr w:type="gramEnd"/>
      <w:r>
        <w:t xml:space="preserve"> </w:t>
      </w:r>
      <w:proofErr w:type="gramStart"/>
      <w:r>
        <w:t>Таким образом, учитывая применяемые РУПП вышеназванные налоговые преференции в отношении изготовленной продукции, если общая сумма НДС, подлежащая уплате в бюджет (с учетом осуществленного вычета сумм НДС в полном объеме при экспорте продукции) имеет положительное значение, то при заполнении раздела III части I налоговой декларации (расчета) по НДС: показатель строки 16в не может иметь отрицательное значение (в частности, сумма налоговых вычетов</w:t>
      </w:r>
      <w:proofErr w:type="gramEnd"/>
      <w:r>
        <w:t xml:space="preserve">, </w:t>
      </w:r>
      <w:proofErr w:type="gramStart"/>
      <w:r>
        <w:t>приходящихся на облагаемый по нулевой ставке НДС оборот, по этой строке не отражается); показатель строки 16а не может быть больше показателя строки 16.</w:t>
      </w:r>
      <w:proofErr w:type="gramEnd"/>
      <w:r>
        <w:t xml:space="preserve"> Справочно: информация инспекции МНС по городу Новополоцку по вопросам налогообложения размещается на офиц. страницах инспекции в социальных сетях, а также направляется плательщикам через центр информирования. Официальные комментарии по вопросам налогообложения размещаются на официальном сайте Министерства по налогам и сборам Республики Беларусь (https://www.nalog.gov.by/). ИМНС по г. Новополоцку</w:t>
      </w:r>
    </w:p>
    <w:sectPr w:rsidR="00D14EBF" w:rsidSect="00AF5E5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64"/>
    <w:rsid w:val="001F2395"/>
    <w:rsid w:val="008C4E64"/>
    <w:rsid w:val="00AF5E51"/>
    <w:rsid w:val="00D1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4479</Characters>
  <Application>Microsoft Office Word</Application>
  <DocSecurity>0</DocSecurity>
  <Lines>37</Lines>
  <Paragraphs>10</Paragraphs>
  <ScaleCrop>false</ScaleCrop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2023-05-22T10:01:00Z</dcterms:created>
  <dcterms:modified xsi:type="dcterms:W3CDTF">2023-05-22T11:07:00Z</dcterms:modified>
</cp:coreProperties>
</file>