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3FB" w:rsidRPr="008523FB" w:rsidRDefault="008523FB" w:rsidP="008523FB">
      <w:pPr>
        <w:spacing w:after="150" w:line="240" w:lineRule="auto"/>
        <w:outlineLvl w:val="2"/>
        <w:rPr>
          <w:rFonts w:ascii="Ubuntu" w:eastAsia="Times New Roman" w:hAnsi="Ubuntu" w:cs="Times New Roman"/>
          <w:b/>
          <w:bCs/>
          <w:caps/>
          <w:color w:val="413F3C"/>
          <w:kern w:val="0"/>
          <w:sz w:val="26"/>
          <w:szCs w:val="26"/>
          <w:lang w:eastAsia="ru-RU"/>
          <w14:ligatures w14:val="none"/>
        </w:rPr>
      </w:pPr>
      <w:r w:rsidRPr="008523FB">
        <w:rPr>
          <w:rFonts w:ascii="Ubuntu" w:eastAsia="Times New Roman" w:hAnsi="Ubuntu" w:cs="Times New Roman"/>
          <w:b/>
          <w:bCs/>
          <w:caps/>
          <w:color w:val="413F3C"/>
          <w:kern w:val="0"/>
          <w:sz w:val="26"/>
          <w:szCs w:val="26"/>
          <w:lang w:eastAsia="ru-RU"/>
          <w14:ligatures w14:val="none"/>
        </w:rPr>
        <w:t>Общий порядок подачи и рассмотрения обращений граждан</w:t>
      </w:r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jc w:val="both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b/>
          <w:bCs/>
          <w:color w:val="212529"/>
          <w:kern w:val="0"/>
          <w:sz w:val="26"/>
          <w:szCs w:val="26"/>
          <w:lang w:eastAsia="ru-RU"/>
          <w14:ligatures w14:val="none"/>
        </w:rPr>
        <w:t>Регламентируется следующими нормативно правовыми актами:</w:t>
      </w:r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jc w:val="both"/>
        <w:rPr>
          <w:rFonts w:ascii="Segoe UI" w:eastAsia="Times New Roman" w:hAnsi="Segoe UI" w:cs="Segoe UI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 </w:t>
      </w:r>
      <w:hyperlink r:id="rId5" w:tgtFrame="_blank" w:history="1">
        <w:r w:rsidRPr="008523FB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Указ Президента Республики Беларусь от 15 октября 2007 г. № 498 "О дополнительных мерах по работе с обращениями граждан и юридических лиц"</w:t>
        </w:r>
      </w:hyperlink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jc w:val="both"/>
        <w:rPr>
          <w:rFonts w:ascii="Segoe UI" w:eastAsia="Times New Roman" w:hAnsi="Segoe UI" w:cs="Segoe UI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 </w:t>
      </w:r>
      <w:hyperlink r:id="rId6" w:history="1">
        <w:r w:rsidRPr="008523FB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Закон Республики Беларусь от 18 июля 2011 г.  № 300-З "Об обращениях граждан и юридических лиц"</w:t>
        </w:r>
      </w:hyperlink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jc w:val="both"/>
        <w:rPr>
          <w:rFonts w:ascii="Segoe UI" w:eastAsia="Times New Roman" w:hAnsi="Segoe UI" w:cs="Segoe UI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</w:t>
      </w:r>
      <w:hyperlink r:id="rId7" w:history="1">
        <w:r w:rsidRPr="008523FB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 Постановление Совета Министров Республики Беларусь от 30 декабря 2011 г.  № 1786 "Об утверждении Положения о порядке ведения делопроизводства по обращениям граждан и юридических лиц в государственных органах, иных организациях, у индивидуальных предпринимателей"</w:t>
        </w:r>
      </w:hyperlink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jc w:val="both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Обращения могут быть поданы заявителями в письменной или электронной форме, а также изложены в устной форме.</w:t>
      </w:r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jc w:val="both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Письменные обращения подаются нарочным (курьером), по почте, в ходе личного приема</w:t>
      </w:r>
      <w:r w:rsidR="00B902B5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.</w:t>
      </w:r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jc w:val="both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Устные обращения излагаются в ходе личного приема.</w:t>
      </w:r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 xml:space="preserve">При </w:t>
      </w:r>
      <w:proofErr w:type="gramStart"/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направлении  письменного</w:t>
      </w:r>
      <w:proofErr w:type="gramEnd"/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 xml:space="preserve"> обращения необходимо помнить следующее:</w:t>
      </w:r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1. Обращения излагаются на белорусском или русском языке.</w:t>
      </w:r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2. Письменные обращения граждан должны содержать:</w:t>
      </w:r>
    </w:p>
    <w:p w:rsidR="008523FB" w:rsidRPr="008523FB" w:rsidRDefault="008523FB" w:rsidP="00852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наименование и (или) адрес организации либо должность лица, которым направляется обращение;</w:t>
      </w:r>
    </w:p>
    <w:p w:rsidR="008523FB" w:rsidRPr="008523FB" w:rsidRDefault="008523FB" w:rsidP="00852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8523FB" w:rsidRPr="008523FB" w:rsidRDefault="008523FB" w:rsidP="00852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изложение сути обращения;</w:t>
      </w:r>
    </w:p>
    <w:p w:rsidR="008523FB" w:rsidRPr="008523FB" w:rsidRDefault="008523FB" w:rsidP="00852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личную подпись гражданина (граждан). </w:t>
      </w:r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3. Письменные обращения юридических лиц должны содержать:</w:t>
      </w:r>
    </w:p>
    <w:p w:rsidR="008523FB" w:rsidRPr="008523FB" w:rsidRDefault="008523FB" w:rsidP="00852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наименование и (или) адрес организации либо должность лица, которым направляется обращение;</w:t>
      </w:r>
    </w:p>
    <w:p w:rsidR="008523FB" w:rsidRPr="008523FB" w:rsidRDefault="008523FB" w:rsidP="00852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полное наименование юридического лица и его место нахождения;</w:t>
      </w:r>
    </w:p>
    <w:p w:rsidR="008523FB" w:rsidRPr="008523FB" w:rsidRDefault="008523FB" w:rsidP="00852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изложение сути обращения;</w:t>
      </w:r>
    </w:p>
    <w:p w:rsidR="008523FB" w:rsidRPr="008523FB" w:rsidRDefault="008523FB" w:rsidP="00852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:rsidR="008523FB" w:rsidRPr="008523FB" w:rsidRDefault="008523FB" w:rsidP="00852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личную подпись руководителя или лица, уполномоченного в установленном порядке подписывать обращения, заверенную печатью юридического лица.</w:t>
      </w:r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lastRenderedPageBreak/>
        <w:t>4. Текст обращения должен поддаваться прочтению. 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</w:t>
      </w:r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5. К письменным обращениям, подаваемым представителями заявителей, прилагаются документы, подтверждающие их полномочия.</w:t>
      </w:r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6. 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</w:t>
      </w:r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 xml:space="preserve">Письменные обращения, не соответствующие </w:t>
      </w:r>
      <w:proofErr w:type="gramStart"/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указанным требованиям</w:t>
      </w:r>
      <w:proofErr w:type="gramEnd"/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 xml:space="preserve"> могут быть оставлены без рассмотрения с уведомлением граждан в течение пяти рабочих дней о причинах оставления обращения без рассмотрения. После устранения нарушений граждане вправе вновь обратиться в государственный орган, иную организацию (к должностному лицу) в порядке, установленном Законом.</w:t>
      </w:r>
    </w:p>
    <w:p w:rsidR="008523FB" w:rsidRPr="008523FB" w:rsidRDefault="008523FB" w:rsidP="008523FB">
      <w:pPr>
        <w:spacing w:before="100" w:beforeAutospacing="1" w:after="100" w:afterAutospacing="1" w:line="240" w:lineRule="auto"/>
        <w:ind w:firstLine="300"/>
        <w:rPr>
          <w:rFonts w:ascii="Segoe UI" w:eastAsia="Times New Roman" w:hAnsi="Segoe UI" w:cs="Segoe UI"/>
          <w:color w:val="212529"/>
          <w:kern w:val="0"/>
          <w:sz w:val="21"/>
          <w:szCs w:val="21"/>
          <w:lang w:eastAsia="ru-RU"/>
          <w14:ligatures w14:val="none"/>
        </w:rPr>
      </w:pPr>
      <w:r w:rsidRPr="008523FB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t>Анонимные обращения рассмотрению не подлежат, за исключением обращений, содержащих сведения о готовящемся, совершаемом или совершенном преступлении.</w:t>
      </w:r>
    </w:p>
    <w:p w:rsidR="00E507F7" w:rsidRDefault="00E507F7" w:rsidP="008523FB"/>
    <w:sectPr w:rsidR="00E5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D4B7C"/>
    <w:multiLevelType w:val="multilevel"/>
    <w:tmpl w:val="3E1C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1375A0"/>
    <w:multiLevelType w:val="multilevel"/>
    <w:tmpl w:val="8850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1785">
    <w:abstractNumId w:val="1"/>
  </w:num>
  <w:num w:numId="2" w16cid:durableId="181791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FB"/>
    <w:rsid w:val="00004E6A"/>
    <w:rsid w:val="00200370"/>
    <w:rsid w:val="004F14CA"/>
    <w:rsid w:val="00605F23"/>
    <w:rsid w:val="007658F4"/>
    <w:rsid w:val="008523FB"/>
    <w:rsid w:val="00B902B5"/>
    <w:rsid w:val="00E5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FC98"/>
  <w15:chartTrackingRefBased/>
  <w15:docId w15:val="{E745F3A5-CB13-48ED-BE92-D4BA2A86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3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3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3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3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3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3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3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3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3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3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2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4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estjust.by/files/post_sovmin_30_12_2011_1786new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stjust.by/files/zakon_ob_obrascheniyah_grazhdan_i_ur_lic_new.docx" TargetMode="External"/><Relationship Id="rId5" Type="http://schemas.openxmlformats.org/officeDocument/2006/relationships/hyperlink" Target="http://www.pravo.by/main.aspx?guid=3871&amp;p0=P30700498&amp;p2=%7BNRPA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2025-11-28T05:45:00Z</dcterms:created>
  <dcterms:modified xsi:type="dcterms:W3CDTF">2025-11-28T07:34:00Z</dcterms:modified>
</cp:coreProperties>
</file>