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C3" w:rsidRDefault="005F1BC3" w:rsidP="00AD1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Хозяйственная деятельность в прибрежных полосах водных объектов</w:t>
      </w:r>
    </w:p>
    <w:p w:rsidR="00AD180B" w:rsidRDefault="00AD180B" w:rsidP="00AD1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1BC3">
        <w:rPr>
          <w:rFonts w:ascii="Times New Roman" w:hAnsi="Times New Roman" w:cs="Times New Roman"/>
          <w:sz w:val="28"/>
          <w:szCs w:val="28"/>
        </w:rPr>
        <w:t>В случае, если заявленный земельный участок расположен полностью или частично в прибрежной полосе водного объекта, что также отображено в Геопортале ЗИС УП РУП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F1BC3">
        <w:rPr>
          <w:rFonts w:ascii="Times New Roman" w:hAnsi="Times New Roman" w:cs="Times New Roman"/>
          <w:sz w:val="28"/>
          <w:szCs w:val="28"/>
        </w:rPr>
        <w:t xml:space="preserve">роектный институт Белгипрозем», то режим хозяйственной и иной деятельности на данном участке должен осуществляться в сответствии с требованиями статьи 54 Водного Кодекса Республики Беларусь от 30.04.2014 № 149-З (далее – Водный Кодекс). Также действуют запреты и ограничения,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1BC3">
        <w:rPr>
          <w:rFonts w:ascii="Times New Roman" w:hAnsi="Times New Roman" w:cs="Times New Roman"/>
          <w:sz w:val="28"/>
          <w:szCs w:val="28"/>
        </w:rPr>
        <w:t xml:space="preserve">казанные в статье 53 Водного Кодекса.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BC3" w:rsidRDefault="00AD180B" w:rsidP="00AD1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1BC3">
        <w:rPr>
          <w:rFonts w:ascii="Times New Roman" w:hAnsi="Times New Roman" w:cs="Times New Roman"/>
          <w:sz w:val="28"/>
          <w:szCs w:val="28"/>
        </w:rPr>
        <w:t>Нужно отметить, что для всех категорий водных объектов в области установлены размеры границ водоохранных зон и прибрежных полос и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1BC3">
        <w:rPr>
          <w:rFonts w:ascii="Times New Roman" w:hAnsi="Times New Roman" w:cs="Times New Roman"/>
          <w:sz w:val="28"/>
          <w:szCs w:val="28"/>
        </w:rPr>
        <w:t xml:space="preserve">н режим хозяйственной деятельности в соответствии с требованиями Водного Кодекса. Приняты </w:t>
      </w:r>
      <w:r>
        <w:rPr>
          <w:rFonts w:ascii="Times New Roman" w:hAnsi="Times New Roman" w:cs="Times New Roman"/>
          <w:sz w:val="28"/>
          <w:szCs w:val="28"/>
        </w:rPr>
        <w:t>решения районного и областного и</w:t>
      </w:r>
      <w:r w:rsidR="005F1BC3">
        <w:rPr>
          <w:rFonts w:ascii="Times New Roman" w:hAnsi="Times New Roman" w:cs="Times New Roman"/>
          <w:sz w:val="28"/>
          <w:szCs w:val="28"/>
        </w:rPr>
        <w:t>сполнительных комитетов об утверждении проектов водоохранных зон и прибрежных полос. Все проекты прошли экспертизу в НЦПИ. В случае несоблюдения требований законодательства предусмотрена административная ответственность по статье 16.34 часть 2 Кодекса Республики Беларусь об а</w:t>
      </w:r>
      <w:r w:rsidR="00E02FCF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="005F1BC3">
        <w:rPr>
          <w:rFonts w:ascii="Times New Roman" w:hAnsi="Times New Roman" w:cs="Times New Roman"/>
          <w:sz w:val="28"/>
          <w:szCs w:val="28"/>
        </w:rPr>
        <w:t>, штраф</w:t>
      </w:r>
      <w:r w:rsidR="00E02FCF">
        <w:rPr>
          <w:rFonts w:ascii="Times New Roman" w:hAnsi="Times New Roman" w:cs="Times New Roman"/>
          <w:sz w:val="28"/>
          <w:szCs w:val="28"/>
        </w:rPr>
        <w:t xml:space="preserve"> </w:t>
      </w:r>
      <w:r w:rsidR="005F1BC3">
        <w:rPr>
          <w:rFonts w:ascii="Times New Roman" w:hAnsi="Times New Roman" w:cs="Times New Roman"/>
          <w:sz w:val="28"/>
          <w:szCs w:val="28"/>
        </w:rPr>
        <w:t>на физичекое лицо до 10 базовых величин, на индивидуального предпринимателя до 25 базовых величин, на юридическое лицо до 50 базовых величин.</w:t>
      </w:r>
    </w:p>
    <w:p w:rsidR="005F1BC3" w:rsidRPr="005F1BC3" w:rsidRDefault="00E02FCF" w:rsidP="00AD1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1BC3">
        <w:rPr>
          <w:rFonts w:ascii="Times New Roman" w:hAnsi="Times New Roman" w:cs="Times New Roman"/>
          <w:sz w:val="28"/>
          <w:szCs w:val="28"/>
        </w:rPr>
        <w:t>С учетом вышеизложенного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1BC3">
        <w:rPr>
          <w:rFonts w:ascii="Times New Roman" w:hAnsi="Times New Roman" w:cs="Times New Roman"/>
          <w:sz w:val="28"/>
          <w:szCs w:val="28"/>
        </w:rPr>
        <w:t xml:space="preserve"> рекомендуем обращаться в отдел землеустройства исполнительного комитета за предоставлением данных о фактической границе прибрежной полосы и водоохранной зоны водных объектов по месту нахождения запрашиваемого земельного участка. Также и при строительстве частного дома на участке с ограничением прав в использовании земель в водоохранных зонах или прибрежных полос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F1BC3">
        <w:rPr>
          <w:rFonts w:ascii="Times New Roman" w:hAnsi="Times New Roman" w:cs="Times New Roman"/>
          <w:sz w:val="28"/>
          <w:szCs w:val="28"/>
        </w:rPr>
        <w:t xml:space="preserve"> водных объектов</w:t>
      </w:r>
      <w:r w:rsidR="00A01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</w:t>
      </w:r>
      <w:r w:rsidR="00A01AFD">
        <w:rPr>
          <w:rFonts w:ascii="Times New Roman" w:hAnsi="Times New Roman" w:cs="Times New Roman"/>
          <w:sz w:val="28"/>
          <w:szCs w:val="28"/>
        </w:rPr>
        <w:t>кже при разработке проекта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AFD">
        <w:rPr>
          <w:rFonts w:ascii="Times New Roman" w:hAnsi="Times New Roman" w:cs="Times New Roman"/>
          <w:sz w:val="28"/>
          <w:szCs w:val="28"/>
        </w:rPr>
        <w:t>реконструкции капитального строения и хозяйственных построек на данном земельном участке нужно строго соблюдать требования действующего закондательства с учетом статей 53, 54 Водного Кодекса, чтобы не возникло проблемных вопросов при согласовании проектной документации с отделами архитектуры и строительства рай</w:t>
      </w:r>
      <w:r>
        <w:rPr>
          <w:rFonts w:ascii="Times New Roman" w:hAnsi="Times New Roman" w:cs="Times New Roman"/>
          <w:sz w:val="28"/>
          <w:szCs w:val="28"/>
        </w:rPr>
        <w:t>онного исполнительного комитета</w:t>
      </w:r>
      <w:r w:rsidR="00A01AFD">
        <w:rPr>
          <w:rFonts w:ascii="Times New Roman" w:hAnsi="Times New Roman" w:cs="Times New Roman"/>
          <w:sz w:val="28"/>
          <w:szCs w:val="28"/>
        </w:rPr>
        <w:t>, 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01AFD">
        <w:rPr>
          <w:rFonts w:ascii="Times New Roman" w:hAnsi="Times New Roman" w:cs="Times New Roman"/>
          <w:sz w:val="28"/>
          <w:szCs w:val="28"/>
        </w:rPr>
        <w:t>дальнейшем при вводе объекта в эксплуатацию после завершенного строительства.</w:t>
      </w:r>
    </w:p>
    <w:sectPr w:rsidR="005F1BC3" w:rsidRPr="005F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1C"/>
    <w:rsid w:val="004D6F1C"/>
    <w:rsid w:val="005F1BC3"/>
    <w:rsid w:val="00686F3F"/>
    <w:rsid w:val="00A01AFD"/>
    <w:rsid w:val="00AD180B"/>
    <w:rsid w:val="00E0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D015D6-A3D5-4578-8708-18F742F7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2025-07-24T07:10:00Z</dcterms:created>
  <dcterms:modified xsi:type="dcterms:W3CDTF">2025-07-24T07:54:00Z</dcterms:modified>
</cp:coreProperties>
</file>