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9D6647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</w:t>
      </w:r>
      <w:proofErr w:type="spellStart"/>
      <w:r w:rsidR="009A7D02" w:rsidRPr="009D6647">
        <w:rPr>
          <w:rFonts w:cs="Times New Roman"/>
          <w:i/>
          <w:iCs/>
          <w:color w:val="000000" w:themeColor="text1"/>
          <w:szCs w:val="28"/>
        </w:rPr>
        <w:t>Белстата</w:t>
      </w:r>
      <w:proofErr w:type="spellEnd"/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Налибокская</w:t>
      </w:r>
      <w:proofErr w:type="spellEnd"/>
      <w:r>
        <w:rPr>
          <w:rFonts w:cs="Times New Roman"/>
          <w:i/>
          <w:szCs w:val="28"/>
        </w:rPr>
        <w:t>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 xml:space="preserve">(Ельня, </w:t>
      </w:r>
      <w:proofErr w:type="spellStart"/>
      <w:r>
        <w:rPr>
          <w:rFonts w:cs="Times New Roman"/>
          <w:i/>
          <w:szCs w:val="28"/>
        </w:rPr>
        <w:t>Ольманские</w:t>
      </w:r>
      <w:proofErr w:type="spellEnd"/>
      <w:r>
        <w:rPr>
          <w:rFonts w:cs="Times New Roman"/>
          <w:i/>
          <w:szCs w:val="28"/>
        </w:rPr>
        <w:t xml:space="preserve">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</w:t>
      </w:r>
      <w:proofErr w:type="spellStart"/>
      <w:r>
        <w:rPr>
          <w:rFonts w:cs="Times New Roman"/>
          <w:i/>
          <w:szCs w:val="28"/>
        </w:rPr>
        <w:t>Нарочанский</w:t>
      </w:r>
      <w:proofErr w:type="spellEnd"/>
      <w:r>
        <w:rPr>
          <w:rFonts w:cs="Times New Roman"/>
          <w:i/>
          <w:szCs w:val="28"/>
        </w:rPr>
        <w:t>», «</w:t>
      </w:r>
      <w:proofErr w:type="spellStart"/>
      <w:r>
        <w:rPr>
          <w:rFonts w:cs="Times New Roman"/>
          <w:i/>
          <w:szCs w:val="28"/>
        </w:rPr>
        <w:t>Припятский</w:t>
      </w:r>
      <w:proofErr w:type="spellEnd"/>
      <w:r>
        <w:rPr>
          <w:rFonts w:cs="Times New Roman"/>
          <w:i/>
          <w:szCs w:val="28"/>
        </w:rPr>
        <w:t>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>
        <w:rPr>
          <w:rFonts w:cs="Times New Roman"/>
          <w:i/>
          <w:spacing w:val="-4"/>
          <w:szCs w:val="28"/>
        </w:rPr>
        <w:t>о.Нарочь</w:t>
      </w:r>
      <w:proofErr w:type="spellEnd"/>
      <w:r>
        <w:rPr>
          <w:rFonts w:cs="Times New Roman"/>
          <w:i/>
          <w:spacing w:val="-4"/>
          <w:szCs w:val="28"/>
        </w:rPr>
        <w:t xml:space="preserve">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</w:t>
      </w:r>
      <w:proofErr w:type="spellStart"/>
      <w:r>
        <w:rPr>
          <w:rFonts w:cs="Times New Roman"/>
          <w:i/>
          <w:color w:val="000000" w:themeColor="text1"/>
          <w:szCs w:val="28"/>
        </w:rPr>
        <w:t>г.Минске</w:t>
      </w:r>
      <w:proofErr w:type="spellEnd"/>
      <w:r>
        <w:rPr>
          <w:rFonts w:cs="Times New Roman"/>
          <w:i/>
          <w:color w:val="000000" w:themeColor="text1"/>
          <w:szCs w:val="28"/>
        </w:rPr>
        <w:t>.</w:t>
      </w:r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устойчивый рост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proofErr w:type="spellStart"/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</w:t>
      </w:r>
      <w:proofErr w:type="spellEnd"/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 xml:space="preserve">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Все более востребованным становится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Живописные пейзажи, благоприятная экология и неповторимый деревенский колорит привлекают гостей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>
        <w:rPr>
          <w:rFonts w:cs="Times New Roman"/>
          <w:color w:val="000000" w:themeColor="text1"/>
          <w:sz w:val="30"/>
          <w:szCs w:val="30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EF4574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агроэкотуризма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proofErr w:type="spellStart"/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proofErr w:type="spellEnd"/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белорусское искусство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84DC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84DC4">
        <w:rPr>
          <w:rFonts w:cs="Times New Roman"/>
          <w:b/>
          <w:i/>
          <w:color w:val="000000" w:themeColor="text1"/>
          <w:szCs w:val="28"/>
        </w:rPr>
        <w:t>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3A62B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Многие из культовых сооружений – абсолютно уникальны. Среди них: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Спасо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г.Полоцке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Борисо-Глебская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Коложская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) церковь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г.Гродно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г.Могилеве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</w:t>
      </w:r>
      <w:proofErr w:type="spellStart"/>
      <w:r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>
        <w:rPr>
          <w:rFonts w:cs="Times New Roman"/>
          <w:i/>
          <w:color w:val="000000" w:themeColor="text1"/>
          <w:szCs w:val="28"/>
        </w:rPr>
        <w:t>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</w:t>
      </w:r>
      <w:proofErr w:type="spellStart"/>
      <w:r>
        <w:rPr>
          <w:rFonts w:cs="Times New Roman"/>
          <w:i/>
          <w:color w:val="000000" w:themeColor="text1"/>
          <w:szCs w:val="28"/>
        </w:rPr>
        <w:t>г.Бобруйске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</w:t>
      </w:r>
      <w:proofErr w:type="spellStart"/>
      <w:r>
        <w:rPr>
          <w:rFonts w:cs="Times New Roman"/>
          <w:i/>
          <w:color w:val="000000" w:themeColor="text1"/>
          <w:szCs w:val="28"/>
        </w:rPr>
        <w:t>г.Ивье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г.Новогрудок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г.Лида</w:t>
      </w:r>
      <w:proofErr w:type="spellEnd"/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14CA" w14:textId="77777777" w:rsidR="00FD6253" w:rsidRDefault="00FD6253">
      <w:pPr>
        <w:spacing w:line="240" w:lineRule="auto"/>
      </w:pPr>
      <w:r>
        <w:separator/>
      </w:r>
    </w:p>
  </w:endnote>
  <w:endnote w:type="continuationSeparator" w:id="0">
    <w:p w14:paraId="2926FC4E" w14:textId="77777777" w:rsidR="00FD6253" w:rsidRDefault="00FD6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F1CC" w14:textId="77777777" w:rsidR="00FD6253" w:rsidRDefault="00FD6253">
      <w:pPr>
        <w:spacing w:after="0"/>
      </w:pPr>
      <w:r>
        <w:separator/>
      </w:r>
    </w:p>
  </w:footnote>
  <w:footnote w:type="continuationSeparator" w:id="0">
    <w:p w14:paraId="47D47B52" w14:textId="77777777" w:rsidR="00FD6253" w:rsidRDefault="00FD62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1E56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06CE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D6253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2026-05-13T08:14:00Z</cp:lastPrinted>
  <dcterms:created xsi:type="dcterms:W3CDTF">2026-05-15T12:14:00Z</dcterms:created>
  <dcterms:modified xsi:type="dcterms:W3CDTF">2026-05-15T12:14:00Z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